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682235" w:rsidTr="00682235">
        <w:trPr>
          <w:trHeight w:val="930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905"/>
              <w:gridCol w:w="225"/>
              <w:gridCol w:w="3000"/>
              <w:gridCol w:w="225"/>
            </w:tblGrid>
            <w:tr w:rsidR="00682235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05"/>
                  </w:tblGrid>
                  <w:tr w:rsidR="006822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82235" w:rsidRDefault="00682235">
                        <w:pPr>
                          <w:spacing w:before="100" w:beforeAutospacing="1" w:after="150" w:line="300" w:lineRule="atLeast"/>
                          <w:outlineLvl w:val="1"/>
                          <w:rPr>
                            <w:rFonts w:ascii="Trebuchet MS" w:eastAsia="Times New Roman" w:hAnsi="Trebuchet MS" w:cs="Tahoma"/>
                            <w:i/>
                            <w:iCs/>
                            <w:color w:val="92212D"/>
                            <w:sz w:val="30"/>
                            <w:szCs w:val="30"/>
                            <w:lang w:eastAsia="ru-RU"/>
                          </w:rPr>
                        </w:pPr>
                        <w:r>
                          <w:rPr>
                            <w:rFonts w:ascii="Trebuchet MS" w:eastAsia="Times New Roman" w:hAnsi="Trebuchet MS" w:cs="Tahoma"/>
                            <w:i/>
                            <w:iCs/>
                            <w:color w:val="92212D"/>
                            <w:sz w:val="30"/>
                            <w:szCs w:val="30"/>
                            <w:lang w:eastAsia="ru-RU"/>
                          </w:rPr>
                          <w:t xml:space="preserve">Право на получение единовременного пособия 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Право на единовременное пособие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 имеет один из усыновителей, опекунов (попечителей), приемных родителей.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В случае передачи на воспитание в семью двух и более детей пособие выплачивается на каждого ребенка.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986"/>
                          <w:gridCol w:w="1866"/>
                          <w:gridCol w:w="2037"/>
                        </w:tblGrid>
                        <w:tr w:rsidR="00682235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Размер единовременных выплат (с 01.01.2016)</w:t>
                              </w:r>
                            </w:p>
                          </w:tc>
                          <w:tc>
                            <w:tcPr>
                              <w:tcW w:w="36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Документы, необходимые для назначения пособия</w:t>
                              </w:r>
                            </w:p>
                          </w:tc>
                        </w:tr>
                        <w:tr w:rsidR="00682235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Единовременное пособие при передаче ребенка на воспитание в семью (усыновление, установление опеки (попечительства), передача на воспитание в приемную семью детей, оставшихся без попечения родителей) за счет средств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федерального бюджета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 усыновлении ребенка-инвалида, ребенка в возрасте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старше семи лет, а также детей, являющихся братьями и (или) сестрами.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15 512, 65 рублей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118 529,25 рублей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(Выплата касается тех, кто взял в семью ребенка с 01.01.2013)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6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заявление о назначении пособия;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(попечительства), в том числе по договору о приемной семье;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документы, подтверждающие отсутствие родителей (единственного родителя) или невозможность воспитания ими (им) детей (при установлении опеки, приемной семьи);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справка, подтверждающая факт установления инвалидности, - для лиц, усыновивших ребенка-инвалида;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документы, подтверждающие родственные отношения детей, - для лиц, усыновивших братьев и (или) сестер;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682235">
                          <w:trPr>
                            <w:tblCellSpacing w:w="0" w:type="dxa"/>
                          </w:trPr>
                          <w:tc>
                            <w:tcPr>
                              <w:tcW w:w="319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 xml:space="preserve">Единовременное  пособие на ребенка, переданного на воспитание в семью граждан Российской Федерации (усыновление, удочерение), за счет средств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eastAsia="ru-RU"/>
                                </w:rPr>
                                <w:t>областного бюджета</w:t>
                              </w:r>
                            </w:p>
                          </w:tc>
                          <w:tc>
                            <w:tcPr>
                              <w:tcW w:w="27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2235" w:rsidRDefault="0068223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13 039 рублей</w:t>
                              </w:r>
                            </w:p>
                          </w:tc>
                          <w:tc>
                            <w:tcPr>
                              <w:tcW w:w="3645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заявление о назначении единовременного пособия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вступившее в законную силу решение суда об усыновлении (удочерении) ребенка;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копия свидетельства о регистрации акта гражданского состояния (свидетельство о рождении);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копия документа, удостоверяющего личность родителя;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- справка о составе семьи (для подтверждения факта постоянного проживания ребенка с заявителем).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82235" w:rsidRDefault="00682235">
                        <w:pPr>
                          <w:spacing w:after="0"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 xml:space="preserve">Единовременные пособия  предоставляются  в 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lastRenderedPageBreak/>
                          <w:t>соответствии с: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Федеральным законом от 19.05.1995 N 81-ФЗ "О государственных пособиях гражданам, имеющим детей" ( "Собрание законодательства Российской Федерации", N 21, 22.05.1995);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Федеральным законом от 21.12.1996 N 159-ФЗ "О дополнительных гарантиях по социальной поддержке детей-сирот и детей, оставшихся без попечения родителей" ( "Собрание законодательства Российской Федерации", N 52, ст. 5880, 23.12.1996);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Законом Владимирской области от 03.12.2004 N 226-ОЗ "О государственном обеспечении и социальной поддержке детей-сирот и детей, оставшихся без попечения родителей" ( "Владимирские ведомости", N 346-349 (2120-2123), 15.12.2004);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Постановлением Губернатора Владимирской области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от 22 марта 2013  N 329</w:t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"Об утверждении Порядка назначения и выплаты единовременного пособия на ребенка, переданного на воспитание в семью граждан Российской Федерации (усыновление, удочерение)".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7"/>
                            <w:szCs w:val="27"/>
                            <w:lang w:eastAsia="ru-RU"/>
                          </w:rPr>
                          <w:t> 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jc w:val="both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682235" w:rsidRDefault="00682235">
                        <w:pPr>
                          <w:spacing w:after="0" w:line="300" w:lineRule="atLeast"/>
                          <w:rPr>
                            <w:rFonts w:ascii="Tahoma" w:eastAsia="Times New Roman" w:hAnsi="Tahoma" w:cs="Tahoma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682235" w:rsidRDefault="00682235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2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"/>
                  </w:tblGrid>
                  <w:tr w:rsidR="006822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82235" w:rsidRDefault="00682235">
                        <w:pPr>
                          <w:rPr>
                            <w:rFonts w:eastAsiaTheme="minorEastAsia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682235" w:rsidRDefault="00682235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EFEAD1"/>
                  <w:hideMark/>
                </w:tcPr>
                <w:tbl>
                  <w:tblPr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68223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325"/>
                        </w:tblGrid>
                        <w:tr w:rsidR="006822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jc w:val="center"/>
                                <w:outlineLvl w:val="3"/>
                                <w:rPr>
                                  <w:rFonts w:ascii="Didact Gothic" w:eastAsia="Times New Roman" w:hAnsi="Didact Gothic" w:cs="Times New Roman"/>
                                  <w:color w:val="FFFFFF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>
                                <w:rPr>
                                  <w:rFonts w:ascii="Didact Gothic" w:eastAsia="Times New Roman" w:hAnsi="Didact Gothic" w:cs="Times New Roman"/>
                                  <w:color w:val="FFFFFF"/>
                                  <w:sz w:val="23"/>
                                  <w:szCs w:val="23"/>
                                  <w:lang w:eastAsia="ru-RU"/>
                                </w:rPr>
                                <w:t>Полезная информация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4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г. Владимир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5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г. Гусь-Хрустальный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6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г. Ковров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7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о. Муром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8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г. Радужный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9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Александровский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0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Вязниковский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1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Гусь-Хрустальный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2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Гороховецкий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3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Камешковский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4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Ковровский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5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Кольчугинский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6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Киржачский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7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Меленковский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8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Муромский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19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Петушинский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0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Селивановский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1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Собинский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2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Судогодский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3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Суздальский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004877"/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4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Юрьев-Польский район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82235" w:rsidRDefault="0068223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2700"/>
                        </w:tblGrid>
                        <w:tr w:rsidR="0068223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82235" w:rsidRDefault="00682235">
                              <w:pPr>
                                <w:shd w:val="clear" w:color="auto" w:fill="212736"/>
                                <w:spacing w:after="0" w:line="240" w:lineRule="auto"/>
                                <w:jc w:val="center"/>
                                <w:outlineLvl w:val="3"/>
                                <w:rPr>
                                  <w:rFonts w:ascii="Didact Gothic" w:eastAsia="Times New Roman" w:hAnsi="Didact Gothic" w:cs="Times New Roman"/>
                                  <w:color w:val="FFFFFF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>
                                <w:rPr>
                                  <w:rFonts w:ascii="Didact Gothic" w:eastAsia="Times New Roman" w:hAnsi="Didact Gothic" w:cs="Times New Roman"/>
                                  <w:color w:val="FFFFFF"/>
                                  <w:sz w:val="23"/>
                                  <w:szCs w:val="23"/>
                                  <w:lang w:eastAsia="ru-RU"/>
                                </w:rPr>
                                <w:t>Дополнительно:</w:t>
                              </w:r>
                            </w:p>
                            <w:p w:rsidR="00682235" w:rsidRDefault="00682235">
                              <w:pPr>
                                <w:shd w:val="clear" w:color="auto" w:fill="212736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5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Департамент образования Владимирской области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212736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6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Министерство Образования и Науки РФ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212736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7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Администрация Владимирской области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212736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8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Уполномоченный по правам ребенка во Владимирской области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212736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29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Усыновление в России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hd w:val="clear" w:color="auto" w:fill="212736"/>
                                <w:spacing w:after="15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hyperlink r:id="rId30" w:tgtFrame="_blank" w:history="1">
                                <w:r>
                                  <w:rPr>
                                    <w:rStyle w:val="a3"/>
                                    <w:rFonts w:ascii="Arial" w:eastAsia="Times New Roman" w:hAnsi="Arial" w:cs="Arial"/>
                                    <w:color w:val="FFFFFF"/>
                                    <w:sz w:val="20"/>
                                    <w:lang w:eastAsia="ru-RU"/>
                                  </w:rPr>
                                  <w:t>Видеопаспорт ребёнка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color w:val="FFFFFF"/>
                                  <w:sz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  <w:p w:rsidR="00682235" w:rsidRDefault="0068223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82235" w:rsidRDefault="00682235">
                        <w:pPr>
                          <w:spacing w:after="0"/>
                          <w:rPr>
                            <w:rFonts w:eastAsiaTheme="minorEastAsia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682235" w:rsidRDefault="00682235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  <w:tc>
                <w:tcPr>
                  <w:tcW w:w="225" w:type="dxa"/>
                  <w:hideMark/>
                </w:tcPr>
                <w:tbl>
                  <w:tblPr>
                    <w:tblW w:w="22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5"/>
                  </w:tblGrid>
                  <w:tr w:rsidR="0068223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682235" w:rsidRDefault="00682235">
                        <w:pPr>
                          <w:rPr>
                            <w:rFonts w:eastAsiaTheme="minorEastAsia" w:cs="Times New Roman"/>
                            <w:lang w:eastAsia="ru-RU"/>
                          </w:rPr>
                        </w:pPr>
                      </w:p>
                    </w:tc>
                  </w:tr>
                </w:tbl>
                <w:p w:rsidR="00682235" w:rsidRDefault="00682235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682235" w:rsidRDefault="0068223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682235">
              <w:trPr>
                <w:trHeight w:val="300"/>
                <w:tblCellSpacing w:w="0" w:type="dxa"/>
              </w:trPr>
              <w:tc>
                <w:tcPr>
                  <w:tcW w:w="0" w:type="auto"/>
                  <w:hideMark/>
                </w:tcPr>
                <w:p w:rsidR="00682235" w:rsidRDefault="00682235">
                  <w:pPr>
                    <w:rPr>
                      <w:rFonts w:eastAsiaTheme="minorEastAsia" w:cs="Times New Roman"/>
                      <w:lang w:eastAsia="ru-RU"/>
                    </w:rPr>
                  </w:pPr>
                </w:p>
              </w:tc>
            </w:tr>
          </w:tbl>
          <w:p w:rsidR="00682235" w:rsidRDefault="0068223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82235" w:rsidTr="00682235">
        <w:trPr>
          <w:tblCellSpacing w:w="0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82235" w:rsidRDefault="00682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lastRenderedPageBreak/>
              <w:pict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1143000"/>
                  <wp:effectExtent l="19050" t="0" r="0" b="0"/>
                  <wp:docPr id="2" name="Рисунок 4" descr="http://counter.yadro.ru/hit?t27.6;rhttp%3A//www.familycenter33.ru/psiholog/service;s1024*768*32;uhttp%3A//www.familycenter33.ru/sotshelp/posobie;0.1232265229516804">
                    <a:hlinkClick xmlns:a="http://schemas.openxmlformats.org/drawingml/2006/main" r:id="rId3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counter.yadro.ru/hit?t27.6;rhttp%3A//www.familycenter33.ru/psiholog/service;s1024*768*32;uhttp%3A//www.familycenter33.ru/sotshelp/posobie;0.1232265229516804">
                            <a:hlinkClick r:id="rId3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CB1" w:rsidRDefault="00352CB1"/>
    <w:sectPr w:rsidR="00352CB1" w:rsidSect="00352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idact Goth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2235"/>
    <w:rsid w:val="00352CB1"/>
    <w:rsid w:val="0068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2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center33.ru/g-raduzhnyj" TargetMode="External"/><Relationship Id="rId13" Type="http://schemas.openxmlformats.org/officeDocument/2006/relationships/hyperlink" Target="http://www.familycenter33.ru/kameshkovskij-rajon" TargetMode="External"/><Relationship Id="rId18" Type="http://schemas.openxmlformats.org/officeDocument/2006/relationships/hyperlink" Target="http://www.familycenter33.ru/muromskij-rajon" TargetMode="External"/><Relationship Id="rId26" Type="http://schemas.openxmlformats.org/officeDocument/2006/relationships/hyperlink" Target="http://&#1084;&#1080;&#1085;&#1086;&#1073;&#1088;&#1085;&#1072;&#1091;&#1082;&#1080;.&#1088;&#1092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milycenter33.ru/sobinskij-rajo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familycenter33.ru/o-murom" TargetMode="External"/><Relationship Id="rId12" Type="http://schemas.openxmlformats.org/officeDocument/2006/relationships/hyperlink" Target="http://www.familycenter33.ru/gorohovetskij-rajon" TargetMode="External"/><Relationship Id="rId17" Type="http://schemas.openxmlformats.org/officeDocument/2006/relationships/hyperlink" Target="http://www.familycenter33.ru/melenkovskij-rajon" TargetMode="External"/><Relationship Id="rId25" Type="http://schemas.openxmlformats.org/officeDocument/2006/relationships/hyperlink" Target="http://obrazovanie.vladinfo.ru/edu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familycenter33.ru/kirzhachskij-rajon" TargetMode="External"/><Relationship Id="rId20" Type="http://schemas.openxmlformats.org/officeDocument/2006/relationships/hyperlink" Target="http://www.familycenter33.ru/selivanovskij-rajon" TargetMode="External"/><Relationship Id="rId29" Type="http://schemas.openxmlformats.org/officeDocument/2006/relationships/hyperlink" Target="http://www.usynovit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milycenter33.ru/g-kovrov" TargetMode="External"/><Relationship Id="rId11" Type="http://schemas.openxmlformats.org/officeDocument/2006/relationships/hyperlink" Target="http://www.familycenter33.ru/gus-hrustalnyj-rajon" TargetMode="External"/><Relationship Id="rId24" Type="http://schemas.openxmlformats.org/officeDocument/2006/relationships/hyperlink" Target="http://www.familycenter33.ru/jurev-polskij-rajon" TargetMode="External"/><Relationship Id="rId32" Type="http://schemas.openxmlformats.org/officeDocument/2006/relationships/image" Target="media/image1.gif"/><Relationship Id="rId5" Type="http://schemas.openxmlformats.org/officeDocument/2006/relationships/hyperlink" Target="http://www.familycenter33.ru/g-gus-hrustalnyj" TargetMode="External"/><Relationship Id="rId15" Type="http://schemas.openxmlformats.org/officeDocument/2006/relationships/hyperlink" Target="http://www.familycenter33.ru/kolchuginskij-rajon" TargetMode="External"/><Relationship Id="rId23" Type="http://schemas.openxmlformats.org/officeDocument/2006/relationships/hyperlink" Target="http://www.familycenter33.ru/suzdalskij-rajon" TargetMode="External"/><Relationship Id="rId28" Type="http://schemas.openxmlformats.org/officeDocument/2006/relationships/hyperlink" Target="http://vladimir.rfdeti.ru" TargetMode="External"/><Relationship Id="rId10" Type="http://schemas.openxmlformats.org/officeDocument/2006/relationships/hyperlink" Target="http://www.familycenter33.ru/vjaznikovskij-rajon" TargetMode="External"/><Relationship Id="rId19" Type="http://schemas.openxmlformats.org/officeDocument/2006/relationships/hyperlink" Target="http://www.familycenter33.ru/petushinskij-rajon" TargetMode="External"/><Relationship Id="rId31" Type="http://schemas.openxmlformats.org/officeDocument/2006/relationships/hyperlink" Target="http://www.liveinternet.ru/click" TargetMode="External"/><Relationship Id="rId4" Type="http://schemas.openxmlformats.org/officeDocument/2006/relationships/hyperlink" Target="http://www.familycenter33.ru/gvladimir" TargetMode="External"/><Relationship Id="rId9" Type="http://schemas.openxmlformats.org/officeDocument/2006/relationships/hyperlink" Target="http://www.familycenter33.ru/aleksandrovskij-rajon" TargetMode="External"/><Relationship Id="rId14" Type="http://schemas.openxmlformats.org/officeDocument/2006/relationships/hyperlink" Target="http://www.familycenter33.ru/kovrovskij-rajon" TargetMode="External"/><Relationship Id="rId22" Type="http://schemas.openxmlformats.org/officeDocument/2006/relationships/hyperlink" Target="http://www.familycenter33.ru/sudogodskij-rajon" TargetMode="External"/><Relationship Id="rId27" Type="http://schemas.openxmlformats.org/officeDocument/2006/relationships/hyperlink" Target="http://www.avo.ru" TargetMode="External"/><Relationship Id="rId30" Type="http://schemas.openxmlformats.org/officeDocument/2006/relationships/hyperlink" Target="http://www.videopass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4649</Characters>
  <Application>Microsoft Office Word</Application>
  <DocSecurity>0</DocSecurity>
  <Lines>38</Lines>
  <Paragraphs>10</Paragraphs>
  <ScaleCrop>false</ScaleCrop>
  <Company>Управление Образования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2016-03-17T09:31:00Z</dcterms:created>
  <dcterms:modified xsi:type="dcterms:W3CDTF">2016-03-17T09:32:00Z</dcterms:modified>
</cp:coreProperties>
</file>